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749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 w:themeFill="background1"/>
          <w:lang w:eastAsia="ru-RU"/>
        </w:rPr>
        <w:t>О ФГОС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 Поэтапно будет осуществляться переход на новые Федеральные государственные образовательные стандарты и на других ступенях </w:t>
      </w:r>
      <w:r w:rsidR="00D342C8" w:rsidRPr="00215FB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обучения</w:t>
      </w:r>
      <w:r w:rsidRPr="00215FB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 wp14:anchorId="62A142CE" wp14:editId="5F8CD6B7">
            <wp:simplePos x="0" y="0"/>
            <wp:positionH relativeFrom="column">
              <wp:posOffset>2169160</wp:posOffset>
            </wp:positionH>
            <wp:positionV relativeFrom="line">
              <wp:posOffset>262890</wp:posOffset>
            </wp:positionV>
            <wp:extent cx="3143250" cy="857250"/>
            <wp:effectExtent l="0" t="0" r="0" b="0"/>
            <wp:wrapTopAndBottom/>
            <wp:docPr id="1" name="Рисунок 1" descr="http://school603-spb.ru/images/logo-f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603-spb.ru/images/logo-fg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hyperlink r:id="rId6" w:history="1">
        <w:r w:rsidRPr="0021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 России</w:t>
        </w:r>
      </w:hyperlink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всю необходимую информацию по данному вопросу и многим другим Вы можете найти на сайтах: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РФ - </w:t>
      </w:r>
      <w:hyperlink r:id="rId7" w:history="1">
        <w:r w:rsidRPr="0021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"Российское образование" - </w:t>
      </w:r>
      <w:hyperlink r:id="rId8" w:history="1">
        <w:r w:rsidRPr="0021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выдвигает новый ФГОС НОО?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 начального общего образования;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основной образовательной программы начального общего образования;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</w:t>
      </w: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 начальной школы.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формирования </w:t>
      </w:r>
      <w:r w:rsidR="00D342C8"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действий,</w:t>
      </w: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49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обучающихся, 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осоивших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образовательную программу начального общего образования:</w:t>
      </w:r>
    </w:p>
    <w:p w:rsidR="00D15749" w:rsidRPr="00215FBA" w:rsidRDefault="00D15749" w:rsidP="00215F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D15749" w:rsidRPr="00215FBA" w:rsidRDefault="00D15749" w:rsidP="00215F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D15749" w:rsidRPr="00215FBA" w:rsidRDefault="00D15749" w:rsidP="00215FBA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</w:t>
      </w: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выпускником не может служить препятствием для перевода его на следующую ступень образования.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самостоятельно озаглавливать текст и создавать план текста.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изучается с использованием ИКТ?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такое информационно-образовательная среда?</w:t>
      </w:r>
    </w:p>
    <w:p w:rsidR="00A859FA" w:rsidRDefault="00A859FA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2C8" w:rsidRPr="00215FBA" w:rsidRDefault="00D342C8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5749"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D15749"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D15749"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D342C8" w:rsidRPr="00215FBA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D15749" w:rsidRPr="00D342C8" w:rsidRDefault="00D15749" w:rsidP="00215FB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  <w:r w:rsidRPr="00D3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FFC" w:rsidRPr="00D342C8" w:rsidRDefault="00113FFC" w:rsidP="00D34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3FFC" w:rsidRPr="00D342C8" w:rsidSect="00215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9521F"/>
    <w:multiLevelType w:val="multilevel"/>
    <w:tmpl w:val="7B9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9"/>
    <w:rsid w:val="00113FFC"/>
    <w:rsid w:val="00215FBA"/>
    <w:rsid w:val="00752679"/>
    <w:rsid w:val="00A859FA"/>
    <w:rsid w:val="00D15749"/>
    <w:rsid w:val="00D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688B124E-A54A-4070-8F7B-329DABA0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D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749"/>
    <w:rPr>
      <w:b/>
      <w:bCs/>
    </w:rPr>
  </w:style>
  <w:style w:type="character" w:styleId="a5">
    <w:name w:val="Hyperlink"/>
    <w:basedOn w:val="a0"/>
    <w:uiPriority w:val="99"/>
    <w:semiHidden/>
    <w:unhideWhenUsed/>
    <w:rsid w:val="00D15749"/>
    <w:rPr>
      <w:color w:val="0000FF"/>
      <w:u w:val="single"/>
    </w:rPr>
  </w:style>
  <w:style w:type="character" w:customStyle="1" w:styleId="spicoc2">
    <w:name w:val="spicoc2"/>
    <w:basedOn w:val="a0"/>
    <w:rsid w:val="00D1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9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73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rostovskaya</dc:creator>
  <cp:keywords/>
  <dc:description/>
  <cp:lastModifiedBy>Admin230</cp:lastModifiedBy>
  <cp:revision>4</cp:revision>
  <dcterms:created xsi:type="dcterms:W3CDTF">2014-09-23T07:35:00Z</dcterms:created>
  <dcterms:modified xsi:type="dcterms:W3CDTF">2014-09-23T07:39:00Z</dcterms:modified>
</cp:coreProperties>
</file>